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B" w:rsidRPr="00824DAD" w:rsidRDefault="004E114B" w:rsidP="00824DAD">
      <w:pPr>
        <w:pStyle w:val="Otsikko"/>
      </w:pPr>
      <w:r>
        <w:t>Ihovaivojen AB</w:t>
      </w:r>
      <w:r w:rsidR="00824DAD">
        <w:t xml:space="preserve">C </w:t>
      </w:r>
    </w:p>
    <w:p w:rsidR="004E114B" w:rsidRPr="00220832" w:rsidRDefault="004E114B" w:rsidP="004E114B">
      <w:pPr>
        <w:shd w:val="clear" w:color="auto" w:fill="E1E1E1"/>
        <w:spacing w:after="0" w:line="240" w:lineRule="auto"/>
        <w:rPr>
          <w:sz w:val="28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Ihotauteja on kolmisentuhatta erilaista, eikä tottumattoman ole aina helppo erottaa niitä toisistaan. Oletko kuullut näistä ihovaivoista? Lisätietoa saat verkosta esimerkiksi Duodecimin Terveyskirjastosta </w:t>
      </w:r>
      <w:hyperlink r:id="rId4" w:history="1">
        <w:r w:rsidRPr="00220832">
          <w:rPr>
            <w:rFonts w:ascii="PT Serif" w:eastAsia="Times New Roman" w:hAnsi="PT Serif" w:cs="Times New Roman"/>
            <w:b/>
            <w:bCs/>
            <w:color w:val="000000"/>
            <w:sz w:val="24"/>
            <w:lang w:eastAsia="fi-FI"/>
          </w:rPr>
          <w:t>http://www.terveyskirjasto.fi/terveyskirjasto/tk.koti</w:t>
        </w:r>
      </w:hyperlink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Aurinkoihottuma. 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No</w:t>
      </w:r>
      <w:r w:rsidR="00824DAD"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i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n joka viides suomalainen saa kevään ja kesän ensimmäisinä päivinä kutisevaa ihottumaa, jonka aiheuttaa auringon ultraviolettisäteily.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Basallooma</w:t>
      </w:r>
      <w:proofErr w:type="spellEnd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 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eli tyvisolusyöpä on ihon kasvain, jota on useita eri muotoja. Tyvisolusyöpiä kehittyy eniten auringolle altistuneille ihoalueille, kuten kasvoihin.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Couperosa</w:t>
      </w:r>
      <w:proofErr w:type="spellEnd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 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tarkoittaa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hiusverisuinten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laajenemista johtuvaa punakkuutta </w:t>
      </w:r>
      <w:proofErr w:type="gram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kasvojen  iholla</w:t>
      </w:r>
      <w:proofErr w:type="gram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. Se on yleisintä kuivalla ja herkällä iholla. Sanaa käytetään enemmän ihonhoitotuotteista puhuttaessa kuin lääketieteessä.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Dermatofibrooma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 on ihon hyvänlaatuinen sidekudoskasvain. Se on yleensä pyöreä, linssimäinen ja kovahko.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Eksanteema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 on yleisin lääkeaineallergian oire ja muistuttaa rokkotautia. Laaja ihoalue on punakirjavan, kutiavan ihottuman peittämä.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Fytofotodermatiitti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 syntyy, kun iho altistuu ensin </w:t>
      </w:r>
      <w:proofErr w:type="spellStart"/>
      <w:proofErr w:type="gram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kasvipeäiselle,valolle</w:t>
      </w:r>
      <w:proofErr w:type="spellEnd"/>
      <w:proofErr w:type="gram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herkistävälle aineelle ja sitten auringonvalolle. Esimerkiksi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mooseksenpalavapensas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voi saada aikaan jäljet, jotka säilyvät pitkään.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Hiivatulehdus.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 Hiivan aiheuttama ihottuma tulee yleisimmin taipeisiin, kuten kainaloihin, nivustaipeisiin tai rintojen alle, tai suupieliin tai kynsivalleihin.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Atoopikon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iholla voi olla myös hiivainfektioita.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Ihokeliakia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 on keliakian toinen muoto suolistokeliakian ohella. Ihokeliakia on paljon harvinaisempi. Sen tärkeimpiä oireita ovat pienet, </w:t>
      </w:r>
      <w:proofErr w:type="gram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kutiavat,  kirkkaat</w:t>
      </w:r>
      <w:proofErr w:type="gram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nesterakkulat, joita syntyy  kyynärpäiden tai polvien iholle.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Jäkälä.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 Punajäkälää on monta eri tyyppiä. Tavallisessa punajäkälässä iholle tulee sinipunertavia, laakeita näppylöitä, jotka voivat yhdistyä. Niiden pinnalla voi näkyä vaaleaa verkkoa.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Käsiekseemat.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 Pitkään jatkuva käsi-ihottumaa on noin yhdellä naisella kymmenestä. Sitä on ainakin halkeilevaa tyyppiä, vesirakkulaista,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läiskittäistä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, sormenpäiden ihottumaa ja sormien väleissä esiintyvää. Aiheuttajiakin on monia, eikä syytä aina tiedetä.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Lumipalloihottuma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 on lasten ja nuorten ihottuma, jossa sormien päät kuivuvat, hilseilevät ja halkeilevat. Voi olla myös kämmenissä. Liittyy usein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atopiaan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Märkärupi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 on lasten helposti tarttuva ihon bakteeritulehdus, joka alkaa yleensä suupielestä tai sierainaukosta. Hoidetaan antibioottivoiteella, mutta myös antibioottikuuri voidaan tarvita.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lastRenderedPageBreak/>
        <w:t>Neurodrematiitti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 voi alkaa vaikkapa hyönteisen puremasta tai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muutsa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ihon pienestä vauriosta. Kun iho kutiaa ja sitä raavitaan, iho paksuuntuu ja syntyy ihottumaläiskä. Tyypillinen paikka on sääressä, mutta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neurodermatiitti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voi olla missä tahansa.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Onteloaknen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 syy on perinnöllinen taipumus. Arpia jättävä akneonteloita tulee etenkin yläselkään, usein varsinaisen akneiän jälkeen. Ne voivat olla kipeitä, eivätkä ne parane omin avuin.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Paksuiho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 eli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keratodermiakämmenissä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ja jalkapohjissa liittyy usein ikään, ihosairauksiin tai yleissairauksiin. Iho voi paksuuntua läiskittäin tai tasaisesti. Hyvä hygienia ja rasvainen perusvoide estävät kipeiden halkeamien ilmaantumista.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4"/>
          <w:lang w:eastAsia="fi-FI"/>
        </w:rPr>
        <w:t>Rakkulataudit</w:t>
      </w:r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. Rakkuloita kehittyy iholle monissa eri ihotaudeissa, mutta varsinaisiksi rakkulataudeiksi lasketaan ihokeliakia sekä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pemfigoidit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, ja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pemfigukset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, joissa elimistö muodostaa vasta-aineita ihon omia rakenteita vastaan. Tavallinen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pemfigoidi</w:t>
      </w:r>
      <w:proofErr w:type="spellEnd"/>
      <w:r w:rsidRPr="00220832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on melko yleinen ikääntyneiden sairaus, muut ovat harvinaisia.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Silsa</w:t>
      </w:r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 on rihmasienen aiheuttama tulehdus, joka voi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lla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esimerkiksi jalassa (jalkasilsa), kädessä, päänahassa, nivustaipeessa, ylävartalolla tai kynnessä. Silsat hoidetaan yleensä sienilääkevoiteella, ja joskus voidaan tarvita lääkekuuri myös sisäisesti.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Tali-ihottuma</w:t>
      </w:r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 eli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seborrooinen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ekseema eli talitöhnä on yleinen punoittava ja hilseilevä ihottuma, ja taipumus siihen on pysyvä. Oireilevat alueet vaihtelevat henkilöstä toiseen. Tärkein hoito on päivittäinen pesu vedellä ja saippualla.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Urtikaria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 eli nokkosihottuma koostuu nokkosten polttamaa muistattamista paukamista, jotka kohoavat nopeasti ja vaihtavat muutaman tunnin kuluessa paikkaa ihoalueelta toiselle. Kutina on usein kovaa. Antihistamiini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aututaa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nokkosihottumaan.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Valkopäivi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 eli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vitiligo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alkaa usein lapsena tai nuorena. Suun tai silmien ympärille, käsiin tai taipeisiin ilmestyy valkoisia läikkiä, jotka eivät rusketu lainkaan. Taipumus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vitiligoon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on perinnöllinen. Se häviää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harvoion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koskaan.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Yskänrokko</w:t>
      </w:r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 eli herpes on viruksen aiheuttama infektio. Herpesrakkula on usein huulessa tai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muualaa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kasvoissa, mutta niitä voi tulla myös käsiin tai jalkoihin. Yskänrokkoa voi hoitaa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monenlaisillavoiteilla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, herpeslaastareilla ja suun kautta otettavilla lääkkeillä. Viruksen toinen tyyppi aiheuttaa sukupuoliherpeksen.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Ärsytysihottumista</w:t>
      </w:r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 eli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ärsytysekseemista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yleisin on käsien pesuihottuma, joka johtuu yleensä altistumisesta vedelle ja pesuaineelle työssä. Se alkaa yleensä kädenselästä peukalon puolelta. Ihon ärtyvyys on perinnöllinen ominaisuus.</w:t>
      </w:r>
    </w:p>
    <w:p w:rsidR="00824DAD" w:rsidRPr="00220832" w:rsidRDefault="00824DAD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lastRenderedPageBreak/>
        <w:t xml:space="preserve">Ödeema tarkoittaa turvotusta. </w:t>
      </w: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Angioödeema</w:t>
      </w:r>
      <w:proofErr w:type="spellEnd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on allergista turvotusta, joka voi tulla pienelle ihoalueelle tai limakalvolle esimerkiksi huuleen, kieleen, silmäluomeen, poskeen, sormeen tai käsivarteen. Samaan aikaan voi olla nokkosihottumaa.</w:t>
      </w:r>
    </w:p>
    <w:p w:rsidR="004E114B" w:rsidRPr="00220832" w:rsidRDefault="004E114B" w:rsidP="004E114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proofErr w:type="spellStart"/>
      <w:r w:rsidRPr="00220832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Mooseksenpalavapensas</w:t>
      </w:r>
      <w:proofErr w:type="spellEnd"/>
    </w:p>
    <w:p w:rsidR="004E114B" w:rsidRPr="00220832" w:rsidRDefault="004E114B" w:rsidP="004E114B">
      <w:pPr>
        <w:rPr>
          <w:sz w:val="36"/>
        </w:rPr>
      </w:pPr>
    </w:p>
    <w:p w:rsidR="004558AB" w:rsidRDefault="004558AB" w:rsidP="004558AB">
      <w:pPr>
        <w:keepNext/>
      </w:pPr>
      <w:r>
        <w:rPr>
          <w:noProof/>
          <w:lang w:eastAsia="fi-FI"/>
        </w:rPr>
        <w:drawing>
          <wp:inline distT="0" distB="0" distL="0" distR="0">
            <wp:extent cx="2377440" cy="3172460"/>
            <wp:effectExtent l="19050" t="0" r="3810" b="0"/>
            <wp:docPr id="1" name="Kuva 1" descr="Kuvahaun tulos: mooseksen palavapens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: mooseksen palavapensa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AB" w:rsidRPr="004E114B" w:rsidRDefault="004558AB" w:rsidP="004558AB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Mooseksenpalavapensas</w:t>
      </w:r>
      <w:proofErr w:type="spellEnd"/>
    </w:p>
    <w:sectPr w:rsidR="004558AB" w:rsidRPr="004E114B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E114B"/>
    <w:rsid w:val="001A7EC2"/>
    <w:rsid w:val="00220832"/>
    <w:rsid w:val="004558AB"/>
    <w:rsid w:val="004E114B"/>
    <w:rsid w:val="00824DAD"/>
    <w:rsid w:val="00D8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4E1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E11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11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11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4E114B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4E114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58A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4558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rveyskirjasto.fi/terveyskirjasto/tk.ko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2020-01-13T07:43:00Z</dcterms:created>
  <dcterms:modified xsi:type="dcterms:W3CDTF">2020-01-13T07:43:00Z</dcterms:modified>
</cp:coreProperties>
</file>