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1B4C88" w:rsidP="001B4C88">
      <w:pPr>
        <w:pStyle w:val="Otsikko"/>
      </w:pPr>
      <w:r>
        <w:t xml:space="preserve">MIKÄ SIINÄ KESTÄÄ? </w:t>
      </w:r>
    </w:p>
    <w:p w:rsidR="00D364D0" w:rsidRDefault="00D364D0" w:rsidP="00D364D0">
      <w:pPr>
        <w:rPr>
          <w:rFonts w:ascii="Comic Sans MS" w:hAnsi="Comic Sans MS"/>
          <w:sz w:val="28"/>
          <w:lang w:val="fi-FI"/>
        </w:rPr>
      </w:pPr>
      <w:r w:rsidRPr="00D364D0">
        <w:rPr>
          <w:rFonts w:ascii="Comic Sans MS" w:hAnsi="Comic Sans MS"/>
          <w:sz w:val="28"/>
          <w:lang w:val="fi-FI"/>
        </w:rPr>
        <w:t xml:space="preserve">Reseptilääkettä noudettaessa farmaseutti kyselee kaikenlaista ja tuntuu tulostavan tarraa lääkepakkauksen kylkeen ikuisuuden. </w:t>
      </w:r>
      <w:r>
        <w:rPr>
          <w:rFonts w:ascii="Comic Sans MS" w:hAnsi="Comic Sans MS"/>
          <w:sz w:val="28"/>
          <w:lang w:val="fi-FI"/>
        </w:rPr>
        <w:t xml:space="preserve">Todellisuudessa tiskin takana tapahtuu paljon näkymätöntä työtä lääkehoitosi turvallisuuden varmistamiseksi. </w:t>
      </w: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C2D69B" w:themeFill="accent3" w:themeFillTint="99"/>
        <w:tblLook w:val="04A0"/>
      </w:tblPr>
      <w:tblGrid>
        <w:gridCol w:w="9576"/>
      </w:tblGrid>
      <w:tr w:rsidR="003F3853" w:rsidTr="008A309F">
        <w:tc>
          <w:tcPr>
            <w:tcW w:w="9576" w:type="dxa"/>
            <w:shd w:val="clear" w:color="auto" w:fill="C2D69B" w:themeFill="accent3" w:themeFillTint="99"/>
          </w:tcPr>
          <w:p w:rsidR="003F3853" w:rsidRPr="00BA161C" w:rsidRDefault="003F3853" w:rsidP="00D364D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A161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KUKA OLET?</w:t>
            </w:r>
            <w:r w:rsidRPr="00BA161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3F3853" w:rsidRDefault="003F3853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F3853" w:rsidRDefault="003F3853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Astelet vuoronumerolappu kädessä apteekin reseptipalveluun noutamaan sähköistä</w:t>
            </w:r>
            <w:r w:rsidR="00BA161C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>reseptiäsi</w:t>
            </w:r>
            <w:r w:rsidR="00BA161C">
              <w:rPr>
                <w:rFonts w:ascii="Comic Sans MS" w:hAnsi="Comic Sans MS"/>
                <w:sz w:val="28"/>
                <w:lang w:val="fi-FI"/>
              </w:rPr>
              <w:t xml:space="preserve">. Farmaseutti pyytää vilauttamaan Kela-korttia, ajokorttia tai henkilökorttia viivakoodilukijalle. Samassa tietosi </w:t>
            </w:r>
            <w:proofErr w:type="gramStart"/>
            <w:r w:rsidR="00BA161C">
              <w:rPr>
                <w:rFonts w:ascii="Comic Sans MS" w:hAnsi="Comic Sans MS"/>
                <w:sz w:val="28"/>
                <w:lang w:val="fi-FI"/>
              </w:rPr>
              <w:t>latautuvat  hänen</w:t>
            </w:r>
            <w:proofErr w:type="gramEnd"/>
            <w:r w:rsidR="00BA161C">
              <w:rPr>
                <w:rFonts w:ascii="Comic Sans MS" w:hAnsi="Comic Sans MS"/>
                <w:sz w:val="28"/>
                <w:lang w:val="fi-FI"/>
              </w:rPr>
              <w:t xml:space="preserve"> näytölleen Kanta-palveluista, jonne hän on tunnistautunut terveydenhuollon ammattikortilla. </w:t>
            </w:r>
          </w:p>
          <w:p w:rsidR="001021DB" w:rsidRDefault="001021DB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8635E" w:rsidRDefault="001021DB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Farmaseutti tietää nyt, kuka olet, mihin lääkkeisiin sinulle on mahdollisesti myönnetty erityiskorvausoikeus, kenelle olet ehkä antanut valtuuden asioida apteekissa puolestasi sekä onko sinulla perustoimeentulotuen</w:t>
            </w:r>
            <w:r w:rsidR="00030135">
              <w:rPr>
                <w:rFonts w:ascii="Comic Sans MS" w:hAnsi="Comic Sans MS"/>
                <w:sz w:val="28"/>
                <w:lang w:val="fi-FI"/>
              </w:rPr>
              <w:t xml:space="preserve"> yhteydessä myönnetty maksusitoumus lääkkeisiin.</w:t>
            </w:r>
          </w:p>
          <w:p w:rsidR="00E8635E" w:rsidRDefault="00E8635E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021DB" w:rsidRDefault="00E8635E" w:rsidP="00D364D0">
            <w:pPr>
              <w:rPr>
                <w:rFonts w:ascii="Comic Sans MS" w:hAnsi="Comic Sans MS"/>
                <w:sz w:val="28"/>
                <w:lang w:val="fi-FI"/>
              </w:rPr>
            </w:pPr>
            <w:r w:rsidRPr="008A309F">
              <w:rPr>
                <w:rFonts w:ascii="Comic Sans MS" w:hAnsi="Comic Sans MS"/>
                <w:noProof/>
                <w:sz w:val="28"/>
                <w:shd w:val="clear" w:color="auto" w:fill="C2D69B" w:themeFill="accent3" w:themeFillTint="99"/>
              </w:rPr>
              <w:drawing>
                <wp:inline distT="0" distB="0" distL="0" distR="0">
                  <wp:extent cx="1600200" cy="1600200"/>
                  <wp:effectExtent l="19050" t="0" r="0" b="0"/>
                  <wp:docPr id="2" name="Kuva 1" descr="vuorolaput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uorolaput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0135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D364D0" w:rsidRDefault="00D364D0" w:rsidP="00D364D0">
      <w:pPr>
        <w:rPr>
          <w:rFonts w:ascii="Comic Sans MS" w:hAnsi="Comic Sans MS"/>
          <w:sz w:val="28"/>
          <w:lang w:val="fi-FI"/>
        </w:rPr>
      </w:pPr>
    </w:p>
    <w:p w:rsidR="008A309F" w:rsidRDefault="008A309F" w:rsidP="00D364D0">
      <w:pPr>
        <w:rPr>
          <w:rFonts w:ascii="Comic Sans MS" w:hAnsi="Comic Sans MS"/>
          <w:sz w:val="28"/>
          <w:lang w:val="fi-FI"/>
        </w:rPr>
      </w:pPr>
    </w:p>
    <w:p w:rsidR="0047383F" w:rsidRDefault="0047383F" w:rsidP="00D364D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C2D69B" w:themeFill="accent3" w:themeFillTint="99"/>
        <w:tblLook w:val="04A0"/>
      </w:tblPr>
      <w:tblGrid>
        <w:gridCol w:w="9576"/>
      </w:tblGrid>
      <w:tr w:rsidR="0047383F" w:rsidTr="00FC2026">
        <w:tc>
          <w:tcPr>
            <w:tcW w:w="9576" w:type="dxa"/>
            <w:shd w:val="clear" w:color="auto" w:fill="C2D69B" w:themeFill="accent3" w:themeFillTint="99"/>
          </w:tcPr>
          <w:p w:rsidR="0047383F" w:rsidRPr="0047383F" w:rsidRDefault="0047383F" w:rsidP="00D364D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7383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MITÄ LÄÄKETTÄ TULIT NOUTAMAAN?</w:t>
            </w:r>
          </w:p>
          <w:p w:rsidR="0047383F" w:rsidRDefault="0047383F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7383F" w:rsidRDefault="0047383F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Seuraavaksi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farmaseutti  noutaa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Kanta-palvelujen Reseptikeskuksesta lääkärin  määräämät sähköiset reseptisi ja kysyy, mitä niistä olet tullut noutamaan. Farmaseutti tarkistaa, löytyykö kyseiselle lääkkeelle voimassa oleva resepti, jossa on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vielä  toimitettavaa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343C84">
              <w:rPr>
                <w:rFonts w:ascii="Comic Sans MS" w:hAnsi="Comic Sans MS"/>
                <w:sz w:val="28"/>
                <w:lang w:val="fi-FI"/>
              </w:rPr>
              <w:t xml:space="preserve">lääkettä jäljellä. Tämä käy yleensä hetkessä. </w:t>
            </w:r>
          </w:p>
          <w:p w:rsidR="00343C84" w:rsidRDefault="00343C84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43C84" w:rsidRDefault="00343C84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Joskus voi käydä niinkin, että tulet hakemaan vaikka verenpainelääkettä, jonka nimeä </w:t>
            </w:r>
            <w:r w:rsidR="00F97028">
              <w:rPr>
                <w:rFonts w:ascii="Comic Sans MS" w:hAnsi="Comic Sans MS"/>
                <w:sz w:val="28"/>
                <w:lang w:val="fi-FI"/>
              </w:rPr>
              <w:t xml:space="preserve">et muista. Lääkäri on saattanut määrätä sinulle </w:t>
            </w:r>
            <w:proofErr w:type="gramStart"/>
            <w:r w:rsidR="00F97028">
              <w:rPr>
                <w:rFonts w:ascii="Comic Sans MS" w:hAnsi="Comic Sans MS"/>
                <w:sz w:val="28"/>
                <w:lang w:val="fi-FI"/>
              </w:rPr>
              <w:t>useampaa  verenpainelääkettä</w:t>
            </w:r>
            <w:proofErr w:type="gramEnd"/>
            <w:r w:rsidR="00F97028">
              <w:rPr>
                <w:rFonts w:ascii="Comic Sans MS" w:hAnsi="Comic Sans MS"/>
                <w:sz w:val="28"/>
                <w:lang w:val="fi-FI"/>
              </w:rPr>
              <w:t xml:space="preserve"> ja unohtanut mitätöidä vanhat reseptisi. Tällaisissa tilanteissa farmaseutin on oltava tarkkana ja kysyttävä muutama lisäkysymys, jotta saat varmasti oikean lääkkeen. </w:t>
            </w:r>
          </w:p>
        </w:tc>
      </w:tr>
    </w:tbl>
    <w:p w:rsidR="0047383F" w:rsidRDefault="0047383F" w:rsidP="00D364D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92CDDC" w:themeFill="accent5" w:themeFillTint="99"/>
        <w:tblLook w:val="04A0"/>
      </w:tblPr>
      <w:tblGrid>
        <w:gridCol w:w="9576"/>
      </w:tblGrid>
      <w:tr w:rsidR="004C538A" w:rsidTr="00E92ABE">
        <w:tc>
          <w:tcPr>
            <w:tcW w:w="9576" w:type="dxa"/>
            <w:shd w:val="clear" w:color="auto" w:fill="92CDDC" w:themeFill="accent5" w:themeFillTint="99"/>
          </w:tcPr>
          <w:p w:rsidR="004C538A" w:rsidRPr="004C538A" w:rsidRDefault="004C538A" w:rsidP="00D364D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C538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LÖYTYYKÖ EDULLISEMPI LÄÄKE?</w:t>
            </w:r>
          </w:p>
          <w:p w:rsidR="004C538A" w:rsidRDefault="004C538A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C538A" w:rsidRDefault="004C538A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Farmaseutti tuo reseptisi Reseptikeskuksesta apteekkijärjestelmään käsiteltäväksi. Farmaseutti tarkistaa aina, onko lääkkeellesi</w:t>
            </w:r>
            <w:r w:rsidR="00A73B83">
              <w:rPr>
                <w:rFonts w:ascii="Comic Sans MS" w:hAnsi="Comic Sans MS"/>
                <w:sz w:val="28"/>
                <w:lang w:val="fi-FI"/>
              </w:rPr>
              <w:t xml:space="preserve"> olemassa vastaava edullisempi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vaihtoehto, ja tarjoaa sitä, ellei lääkäri ole nimenomaan ole kieltänyt lääkevaihtoa. </w:t>
            </w:r>
          </w:p>
          <w:p w:rsidR="00A73B83" w:rsidRDefault="00A73B83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4890135" cy="79375"/>
                  <wp:effectExtent l="19050" t="0" r="5715" b="0"/>
                  <wp:docPr id="3" name="Kuva 2" descr="C:\Program Files (x86)\Microsoft Office\MEDIA\OFFICE12\Lines\BD21309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Lines\BD21309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135" cy="7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B83" w:rsidRDefault="00A73B83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73B83" w:rsidRPr="0022612C" w:rsidRDefault="00A73B83" w:rsidP="00D364D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2612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MITÄ JOS LÄÄKE ONKIN LOPPU?</w:t>
            </w:r>
            <w:r w:rsidRPr="0022612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A73B83" w:rsidRDefault="00A73B83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73B83" w:rsidRDefault="00A73B83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On harvinaista</w:t>
            </w:r>
            <w:r w:rsidR="0022612C">
              <w:rPr>
                <w:rFonts w:ascii="Comic Sans MS" w:hAnsi="Comic Sans MS"/>
                <w:sz w:val="28"/>
                <w:lang w:val="fi-FI"/>
              </w:rPr>
              <w:t>, joskin yhä yleisempää, että lääkkeesi on loppu apteekista tai koko maasta. Tällöin farmaseutti selvittää, onko lä</w:t>
            </w:r>
            <w:r w:rsidR="00DA1BE6">
              <w:rPr>
                <w:rFonts w:ascii="Comic Sans MS" w:hAnsi="Comic Sans MS"/>
                <w:sz w:val="28"/>
                <w:lang w:val="fi-FI"/>
              </w:rPr>
              <w:t>ä</w:t>
            </w:r>
            <w:r w:rsidR="0022612C">
              <w:rPr>
                <w:rFonts w:ascii="Comic Sans MS" w:hAnsi="Comic Sans MS"/>
                <w:sz w:val="28"/>
                <w:lang w:val="fi-FI"/>
              </w:rPr>
              <w:t xml:space="preserve">kkeellesi </w:t>
            </w:r>
            <w:r w:rsidR="00DA1BE6">
              <w:rPr>
                <w:rFonts w:ascii="Comic Sans MS" w:hAnsi="Comic Sans MS"/>
                <w:sz w:val="28"/>
                <w:lang w:val="fi-FI"/>
              </w:rPr>
              <w:t xml:space="preserve">olemassa vastaavaa, </w:t>
            </w:r>
            <w:proofErr w:type="gramStart"/>
            <w:r w:rsidR="00DA1BE6">
              <w:rPr>
                <w:rFonts w:ascii="Comic Sans MS" w:hAnsi="Comic Sans MS"/>
                <w:sz w:val="28"/>
                <w:lang w:val="fi-FI"/>
              </w:rPr>
              <w:t>vaihtoehtokelpoinen  valmiste</w:t>
            </w:r>
            <w:proofErr w:type="gramEnd"/>
            <w:r w:rsidR="00DA1BE6">
              <w:rPr>
                <w:rFonts w:ascii="Comic Sans MS" w:hAnsi="Comic Sans MS"/>
                <w:sz w:val="28"/>
                <w:lang w:val="fi-FI"/>
              </w:rPr>
              <w:t>, jonka saisit heti mukaasi apteekista tai joka olisi nopeasti tilattavissa tukkuliikkeestä. Lääkäriltä voidaan myös tiedustella reseptiä toiseen lääkkeeseen, jossa on eri lääkeaine mutta vastaava teho.</w:t>
            </w:r>
          </w:p>
        </w:tc>
      </w:tr>
    </w:tbl>
    <w:p w:rsidR="004C538A" w:rsidRDefault="004C538A" w:rsidP="00D364D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92CDDC" w:themeFill="accent5" w:themeFillTint="99"/>
        <w:tblLook w:val="04A0"/>
      </w:tblPr>
      <w:tblGrid>
        <w:gridCol w:w="9576"/>
      </w:tblGrid>
      <w:tr w:rsidR="00FA04A6" w:rsidTr="00071389">
        <w:tc>
          <w:tcPr>
            <w:tcW w:w="9576" w:type="dxa"/>
            <w:shd w:val="clear" w:color="auto" w:fill="92CDDC" w:themeFill="accent5" w:themeFillTint="99"/>
          </w:tcPr>
          <w:p w:rsidR="00FA04A6" w:rsidRPr="00035360" w:rsidRDefault="00FA04A6" w:rsidP="00D364D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3536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PALJONKO HALUAT LÄÄKETTÄ?</w:t>
            </w:r>
            <w:r w:rsidRPr="00035360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035360" w:rsidRDefault="00035360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35360" w:rsidRDefault="00035360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Farmaseutti kysyy, paljonko haluat lääkettä. Edullisemmaksi tulee yleensä ottaa kolmen kuukauden lääke-erä, joka on suurin kertaostos, josta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Kela  maksaa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lääkekorvauksen. Uusia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lääkkeitä  kannattaa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kuitenkin yleensä kokeilla pienemmällä aloituspakkauksella. </w:t>
            </w:r>
          </w:p>
          <w:p w:rsidR="00035360" w:rsidRDefault="00035360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35360" w:rsidRDefault="00035360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Jos haet uutta lääke-erää vanhalla reseptillä, farmaseutti tarkistaa, että edellisestä ostostasi on kulunut riittävästi aikaa, jotta voit saada Kelasta lääkekorvausta.</w:t>
            </w:r>
            <w:r w:rsidR="00DE38DC">
              <w:rPr>
                <w:rFonts w:ascii="Comic Sans MS" w:hAnsi="Comic Sans MS"/>
                <w:sz w:val="28"/>
                <w:lang w:val="fi-FI"/>
              </w:rPr>
              <w:t xml:space="preserve"> Jos olet viimeksi ostanut kolmen kuukauden lääke-erän, kotonasi saa olla lääkettä enintään kolmen viikon tarpeisiin. Näissä laskutoimituksissa voi vierähtää tovi.</w:t>
            </w:r>
          </w:p>
          <w:p w:rsidR="00DE38DC" w:rsidRDefault="00DE38DC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E38DC" w:rsidRDefault="004279B9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Tässä välissä farmaseutti tarkistaa myös, että lääkekorvaustiedot ovat reseptillä oikein. Lääkekorvausluokkia on</w:t>
            </w:r>
            <w:r w:rsidR="0079110A">
              <w:rPr>
                <w:rFonts w:ascii="Comic Sans MS" w:hAnsi="Comic Sans MS"/>
                <w:sz w:val="28"/>
                <w:lang w:val="fi-FI"/>
              </w:rPr>
              <w:t xml:space="preserve"> lääk</w:t>
            </w:r>
            <w:r>
              <w:rPr>
                <w:rFonts w:ascii="Comic Sans MS" w:hAnsi="Comic Sans MS"/>
                <w:sz w:val="28"/>
                <w:lang w:val="fi-FI"/>
              </w:rPr>
              <w:t>keestä</w:t>
            </w:r>
            <w:r w:rsidR="0079110A">
              <w:rPr>
                <w:rFonts w:ascii="Comic Sans MS" w:hAnsi="Comic Sans MS"/>
                <w:sz w:val="28"/>
                <w:lang w:val="fi-FI"/>
              </w:rPr>
              <w:t xml:space="preserve"> tai käyttötarkoituksesta riippuen kolme: peruskorvaus on 40 %, alempi </w:t>
            </w:r>
            <w:r w:rsidR="00466172">
              <w:rPr>
                <w:rFonts w:ascii="Comic Sans MS" w:hAnsi="Comic Sans MS"/>
                <w:sz w:val="28"/>
                <w:lang w:val="fi-FI"/>
              </w:rPr>
              <w:t xml:space="preserve">erityiskorvaus 65 % ja ylempi erityiskorvaus 100 % lääkkeen hinnasta. </w:t>
            </w:r>
            <w:r w:rsidR="00272A82">
              <w:rPr>
                <w:rFonts w:ascii="Comic Sans MS" w:hAnsi="Comic Sans MS"/>
                <w:sz w:val="28"/>
                <w:lang w:val="fi-FI"/>
              </w:rPr>
              <w:t xml:space="preserve">Lisäksi on reseptilääkkeitä, joita Kela ei korvaa. Nykyisin saat korvauksen apteekissa lääkeostosi yhteydessä heti, kun vuotuinen </w:t>
            </w:r>
            <w:r w:rsidR="00DF2FF4">
              <w:rPr>
                <w:rFonts w:ascii="Comic Sans MS" w:hAnsi="Comic Sans MS"/>
                <w:sz w:val="28"/>
                <w:lang w:val="fi-FI"/>
              </w:rPr>
              <w:t>50€:n alkuomavastuusi täyttyy.</w:t>
            </w:r>
          </w:p>
          <w:p w:rsidR="00DF2FF4" w:rsidRDefault="00DF2FF4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F2FF4" w:rsidRDefault="00DF2FF4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Seuraavaksi farmaseutti </w:t>
            </w:r>
            <w:r w:rsidR="003D4D63">
              <w:rPr>
                <w:rFonts w:ascii="Comic Sans MS" w:hAnsi="Comic Sans MS"/>
                <w:sz w:val="28"/>
                <w:lang w:val="fi-FI"/>
              </w:rPr>
              <w:t xml:space="preserve">tarkistaa vielä lääkärin kirjoittaman annostusohjeen ja kirjoittaa sen tarvittaessa auki: </w:t>
            </w:r>
            <w:r w:rsidR="003D4D63" w:rsidRPr="002122EB">
              <w:rPr>
                <w:rFonts w:ascii="Comic Sans MS" w:hAnsi="Comic Sans MS"/>
                <w:b/>
                <w:sz w:val="28"/>
                <w:lang w:val="fi-FI"/>
              </w:rPr>
              <w:t>esimerkiksi ”1x3” naputellaan muotoon ”yksi tabletti kolme kertaa päivässä”</w:t>
            </w:r>
            <w:r w:rsidR="003D4D63">
              <w:rPr>
                <w:rFonts w:ascii="Comic Sans MS" w:hAnsi="Comic Sans MS"/>
                <w:sz w:val="28"/>
                <w:lang w:val="fi-FI"/>
              </w:rPr>
              <w:t xml:space="preserve">. Samalla farmaseutti </w:t>
            </w:r>
            <w:r w:rsidR="002122EB">
              <w:rPr>
                <w:rFonts w:ascii="Comic Sans MS" w:hAnsi="Comic Sans MS"/>
                <w:sz w:val="28"/>
                <w:lang w:val="fi-FI"/>
              </w:rPr>
              <w:t>varmista, ettei lääkäri ole epähuomiossa kirjannut reseptille annosta, joka ylittäisi normaaliannoksen.</w:t>
            </w:r>
          </w:p>
          <w:p w:rsidR="002122EB" w:rsidRDefault="002122EB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122EB" w:rsidRDefault="002122EB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Lopuksi farmaseutti hyväksyy reseptin käsitellyksi ja tulostaa lääkepakkauksen kylkeen liimattavan annostusohjetarran. </w:t>
            </w:r>
          </w:p>
        </w:tc>
      </w:tr>
    </w:tbl>
    <w:p w:rsidR="00FA04A6" w:rsidRDefault="00FA04A6" w:rsidP="00D364D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FABF8F" w:themeFill="accent6" w:themeFillTint="99"/>
        <w:tblLook w:val="04A0"/>
      </w:tblPr>
      <w:tblGrid>
        <w:gridCol w:w="9576"/>
      </w:tblGrid>
      <w:tr w:rsidR="00071389" w:rsidTr="00663B09">
        <w:tc>
          <w:tcPr>
            <w:tcW w:w="9576" w:type="dxa"/>
            <w:shd w:val="clear" w:color="auto" w:fill="FABF8F" w:themeFill="accent6" w:themeFillTint="99"/>
          </w:tcPr>
          <w:p w:rsidR="00071389" w:rsidRPr="00FE7010" w:rsidRDefault="00FE7010" w:rsidP="00D364D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E701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ONHAN LÄÄKE AITO JA AVAAMATON</w:t>
            </w:r>
          </w:p>
          <w:p w:rsidR="00FE7010" w:rsidRDefault="00FE7010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E7010" w:rsidRDefault="00FE7010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Monissa apteekeissa on varastorobotti, joka hakee farmaseutin valitseman lääkkeen ja oikea pakkauskoon varastosta. Lääkepakkaus tupsahtaa putkea pitkin tiskille tai läheiseen noutoluukkuun. Miksi farmaseutti näyttää lääkepakkausta vielä kerran viivakoodinlukijalle?</w:t>
            </w:r>
          </w:p>
          <w:p w:rsidR="00FE7010" w:rsidRDefault="00FE7010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E7010" w:rsidRDefault="00FE7010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Kyse on lääkevarmistuksesta</w:t>
            </w:r>
            <w:r w:rsidR="00FE0C74">
              <w:rPr>
                <w:rFonts w:ascii="Comic Sans MS" w:hAnsi="Comic Sans MS"/>
                <w:sz w:val="28"/>
                <w:lang w:val="fi-FI"/>
              </w:rPr>
              <w:t xml:space="preserve">, jolla varmistetaan, että jokainen apteekissa myytävä lääke on aito, turvallinen ja avaamaton. Euroopan laajuinen lääkevarmennusjärjestelmä on luotu siksi, että lääkeväärennöksiä liikkuu maailmalla yhä enemmän. Jokaisessa lääkepakkauksessa on </w:t>
            </w:r>
            <w:proofErr w:type="spellStart"/>
            <w:r w:rsidR="00FE0C74">
              <w:rPr>
                <w:rFonts w:ascii="Comic Sans MS" w:hAnsi="Comic Sans MS"/>
                <w:sz w:val="28"/>
                <w:lang w:val="fi-FI"/>
              </w:rPr>
              <w:t>QR-koodin</w:t>
            </w:r>
            <w:proofErr w:type="spellEnd"/>
            <w:r w:rsidR="00FE0C74">
              <w:rPr>
                <w:rFonts w:ascii="Comic Sans MS" w:hAnsi="Comic Sans MS"/>
                <w:sz w:val="28"/>
                <w:lang w:val="fi-FI"/>
              </w:rPr>
              <w:t xml:space="preserve"> tapainen turvamerkintä, jonka </w:t>
            </w:r>
            <w:proofErr w:type="spellStart"/>
            <w:r w:rsidR="00FE0C74">
              <w:rPr>
                <w:rFonts w:ascii="Comic Sans MS" w:hAnsi="Comic Sans MS"/>
                <w:sz w:val="28"/>
                <w:lang w:val="fi-FI"/>
              </w:rPr>
              <w:t>skannaamalla</w:t>
            </w:r>
            <w:proofErr w:type="spellEnd"/>
            <w:r w:rsidR="00FE0C74">
              <w:rPr>
                <w:rFonts w:ascii="Comic Sans MS" w:hAnsi="Comic Sans MS"/>
                <w:sz w:val="28"/>
                <w:lang w:val="fi-FI"/>
              </w:rPr>
              <w:t xml:space="preserve"> farmaseutti aitouden järjestelmästä. </w:t>
            </w:r>
          </w:p>
          <w:p w:rsidR="00FE0C74" w:rsidRDefault="00FE0C74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65069" w:rsidRDefault="00565069" w:rsidP="00565069">
            <w:pPr>
              <w:keepNext/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2143125" cy="2143125"/>
                  <wp:effectExtent l="19050" t="0" r="9525" b="0"/>
                  <wp:docPr id="4" name="Kuva 3" descr="QR koo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kood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069" w:rsidRDefault="00565069" w:rsidP="00565069">
            <w:pPr>
              <w:pStyle w:val="Kuvanotsikko"/>
              <w:rPr>
                <w:rFonts w:ascii="Comic Sans MS" w:hAnsi="Comic Sans MS"/>
                <w:sz w:val="28"/>
                <w:lang w:val="fi-FI"/>
              </w:rPr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1</w:t>
              </w:r>
            </w:fldSimple>
            <w:r>
              <w:t xml:space="preserve"> QR-</w:t>
            </w:r>
            <w:proofErr w:type="spellStart"/>
            <w:r>
              <w:t>koodi</w:t>
            </w:r>
            <w:proofErr w:type="spellEnd"/>
          </w:p>
        </w:tc>
      </w:tr>
    </w:tbl>
    <w:p w:rsidR="00071389" w:rsidRDefault="00071389" w:rsidP="00D364D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92D050"/>
        <w:tblLook w:val="04A0"/>
      </w:tblPr>
      <w:tblGrid>
        <w:gridCol w:w="9576"/>
      </w:tblGrid>
      <w:tr w:rsidR="00BC1CED" w:rsidTr="007521DD">
        <w:tc>
          <w:tcPr>
            <w:tcW w:w="9576" w:type="dxa"/>
            <w:shd w:val="clear" w:color="auto" w:fill="92D050"/>
          </w:tcPr>
          <w:p w:rsidR="00BC1CED" w:rsidRPr="00BC1CED" w:rsidRDefault="00BC1CED" w:rsidP="00D364D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C1CE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SOPIIHAN LÄÄKE SINULLE?</w:t>
            </w:r>
            <w:r w:rsidRPr="00BC1CE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BC1CED" w:rsidRDefault="00BC1CED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C1CED" w:rsidRDefault="00BC1CED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Farmaseutti </w:t>
            </w:r>
            <w:r w:rsidR="00403427">
              <w:rPr>
                <w:rFonts w:ascii="Comic Sans MS" w:hAnsi="Comic Sans MS"/>
                <w:sz w:val="28"/>
                <w:lang w:val="fi-FI"/>
              </w:rPr>
              <w:t xml:space="preserve">neuvoo, miten ja milloin otat lääkkeesi. Ei pidä ihmetellä, kun hän tiedustelee, mitä muita resepti- ja itsehoitolääkkeitä sinulla on käytössäsi. Näin farmaseutti varmistaa, että uusi </w:t>
            </w:r>
            <w:proofErr w:type="gramStart"/>
            <w:r w:rsidR="00403427">
              <w:rPr>
                <w:rFonts w:ascii="Comic Sans MS" w:hAnsi="Comic Sans MS"/>
                <w:sz w:val="28"/>
                <w:lang w:val="fi-FI"/>
              </w:rPr>
              <w:t>lääkkeesi  sopii</w:t>
            </w:r>
            <w:proofErr w:type="gramEnd"/>
            <w:r w:rsidR="00403427">
              <w:rPr>
                <w:rFonts w:ascii="Comic Sans MS" w:hAnsi="Comic Sans MS"/>
                <w:sz w:val="28"/>
                <w:lang w:val="fi-FI"/>
              </w:rPr>
              <w:t xml:space="preserve"> yhteen muiden käyttämies</w:t>
            </w:r>
            <w:r w:rsidR="00844046">
              <w:rPr>
                <w:rFonts w:ascii="Comic Sans MS" w:hAnsi="Comic Sans MS"/>
                <w:sz w:val="28"/>
                <w:lang w:val="fi-FI"/>
              </w:rPr>
              <w:t xml:space="preserve">i lääkkeiden kanssa. Apteekkijärjestelmä </w:t>
            </w:r>
            <w:r w:rsidR="00844046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myös hälyttää, </w:t>
            </w:r>
            <w:proofErr w:type="gramStart"/>
            <w:r w:rsidR="00844046">
              <w:rPr>
                <w:rFonts w:ascii="Comic Sans MS" w:hAnsi="Comic Sans MS"/>
                <w:sz w:val="28"/>
                <w:lang w:val="fi-FI"/>
              </w:rPr>
              <w:t>jos  uudella</w:t>
            </w:r>
            <w:proofErr w:type="gramEnd"/>
            <w:r w:rsidR="00844046">
              <w:rPr>
                <w:rFonts w:ascii="Comic Sans MS" w:hAnsi="Comic Sans MS"/>
                <w:sz w:val="28"/>
                <w:lang w:val="fi-FI"/>
              </w:rPr>
              <w:t xml:space="preserve"> lääkkeelläsi  on yhteisvaikutuksia aiemmin toimitettujen  lääkkeidesi kanssa.</w:t>
            </w:r>
          </w:p>
          <w:p w:rsidR="00844046" w:rsidRDefault="00844046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44046" w:rsidRDefault="00844046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Farmaseutti kysyy myös, onko lääkkeiden käyttö sujunut ongelmitta. Tässä vaiheessa kannattaa kertoa, jos esimerkiksi </w:t>
            </w:r>
            <w:r w:rsidR="00F74B9F">
              <w:rPr>
                <w:rFonts w:ascii="Comic Sans MS" w:hAnsi="Comic Sans MS"/>
                <w:sz w:val="28"/>
                <w:lang w:val="fi-FI"/>
              </w:rPr>
              <w:t xml:space="preserve">epäilet jonkin käyttämäsi lääkkeen aiheuttaneen sivuvaikutuksia. </w:t>
            </w:r>
            <w:proofErr w:type="gramStart"/>
            <w:r w:rsidR="00F74B9F">
              <w:rPr>
                <w:rFonts w:ascii="Comic Sans MS" w:hAnsi="Comic Sans MS"/>
                <w:sz w:val="28"/>
                <w:lang w:val="fi-FI"/>
              </w:rPr>
              <w:t>Farmaseutti  tarkistaa</w:t>
            </w:r>
            <w:proofErr w:type="gramEnd"/>
            <w:r w:rsidR="00F74B9F">
              <w:rPr>
                <w:rFonts w:ascii="Comic Sans MS" w:hAnsi="Comic Sans MS"/>
                <w:sz w:val="28"/>
                <w:lang w:val="fi-FI"/>
              </w:rPr>
              <w:t xml:space="preserve"> lääketietokannoista, onko kuvailemasi sivuvaikutus mahdollinen ja olisiko sille tehtävissä jotain. Joskus ongelma voi ratketa esimerkiksi </w:t>
            </w:r>
            <w:proofErr w:type="gramStart"/>
            <w:r w:rsidR="00F74B9F">
              <w:rPr>
                <w:rFonts w:ascii="Comic Sans MS" w:hAnsi="Comic Sans MS"/>
                <w:sz w:val="28"/>
                <w:lang w:val="fi-FI"/>
              </w:rPr>
              <w:t>lääkkeen  ottoajankohtaa</w:t>
            </w:r>
            <w:proofErr w:type="gramEnd"/>
            <w:r w:rsidR="00F74B9F">
              <w:rPr>
                <w:rFonts w:ascii="Comic Sans MS" w:hAnsi="Comic Sans MS"/>
                <w:sz w:val="28"/>
                <w:lang w:val="fi-FI"/>
              </w:rPr>
              <w:t xml:space="preserve"> muuttamalla. Tarvittaessa farmaseutti voi ohjata sinut lääkärin puheille kysymään, löytyisikö sinulle toinen lääke, jolla olisi sama teho ilman sivuvaikutuksia. </w:t>
            </w:r>
          </w:p>
        </w:tc>
      </w:tr>
    </w:tbl>
    <w:p w:rsidR="00BC1CED" w:rsidRDefault="00BC1CED" w:rsidP="00D364D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7030A0"/>
          <w:left w:val="thinThickThinSmallGap" w:sz="48" w:space="0" w:color="7030A0"/>
          <w:bottom w:val="thinThickThinSmallGap" w:sz="48" w:space="0" w:color="7030A0"/>
          <w:right w:val="thinThickThinSmallGap" w:sz="48" w:space="0" w:color="7030A0"/>
          <w:insideH w:val="thinThickThinSmallGap" w:sz="48" w:space="0" w:color="7030A0"/>
          <w:insideV w:val="thinThickThinSmallGap" w:sz="48" w:space="0" w:color="7030A0"/>
        </w:tblBorders>
        <w:shd w:val="clear" w:color="auto" w:fill="92D050"/>
        <w:tblLook w:val="04A0"/>
      </w:tblPr>
      <w:tblGrid>
        <w:gridCol w:w="9576"/>
      </w:tblGrid>
      <w:tr w:rsidR="00A75318" w:rsidTr="006E2079">
        <w:tc>
          <w:tcPr>
            <w:tcW w:w="9576" w:type="dxa"/>
            <w:shd w:val="clear" w:color="auto" w:fill="92D050"/>
          </w:tcPr>
          <w:p w:rsidR="00A75318" w:rsidRPr="00A75318" w:rsidRDefault="00A75318" w:rsidP="00D364D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7531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KAIKKI ON VALMISTA!</w:t>
            </w:r>
            <w:r w:rsidRPr="00A75318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A75318" w:rsidRDefault="00A75318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75318" w:rsidRDefault="00A75318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Kun reseptisi on toimitettu, farmaseutti allekirjoittaa sen sähköisesti ja lähettää sen Reseptikeskukseen.</w:t>
            </w:r>
            <w:r w:rsidR="00C2246A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Sinne </w:t>
            </w:r>
            <w:r w:rsidR="00C2246A">
              <w:rPr>
                <w:rFonts w:ascii="Comic Sans MS" w:hAnsi="Comic Sans MS"/>
                <w:sz w:val="28"/>
                <w:lang w:val="fi-FI"/>
              </w:rPr>
              <w:t>tallentuu saman tien tieto siitä, kuka sinulle on toimittanut lääkettä, milloin, missä apteekissa ja kuinka paljon. Samalla Kela saa tiedon heidän maksettavakseen tulevasta korvaussummasta.</w:t>
            </w:r>
          </w:p>
          <w:p w:rsidR="00C2246A" w:rsidRDefault="00C2246A" w:rsidP="00D364D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2246A" w:rsidRDefault="00C2246A" w:rsidP="00D364D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Saat farmaseutilta lääkkeen sekä maksulapun </w:t>
            </w:r>
            <w:r w:rsidR="006E2079">
              <w:rPr>
                <w:rFonts w:ascii="Comic Sans MS" w:hAnsi="Comic Sans MS"/>
                <w:sz w:val="28"/>
                <w:lang w:val="fi-FI"/>
              </w:rPr>
              <w:t xml:space="preserve">ja suuntaat kassalle. Tervetuloa taas! </w:t>
            </w:r>
          </w:p>
        </w:tc>
      </w:tr>
    </w:tbl>
    <w:p w:rsidR="007521DD" w:rsidRPr="00D364D0" w:rsidRDefault="007521DD" w:rsidP="00D364D0">
      <w:pPr>
        <w:rPr>
          <w:rFonts w:ascii="Comic Sans MS" w:hAnsi="Comic Sans MS"/>
          <w:sz w:val="28"/>
          <w:lang w:val="fi-FI"/>
        </w:rPr>
      </w:pPr>
    </w:p>
    <w:sectPr w:rsidR="007521DD" w:rsidRPr="00D364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88" w:rsidRDefault="001B4C88" w:rsidP="001B4C88">
      <w:pPr>
        <w:spacing w:after="0" w:line="240" w:lineRule="auto"/>
      </w:pPr>
      <w:r>
        <w:separator/>
      </w:r>
    </w:p>
  </w:endnote>
  <w:endnote w:type="continuationSeparator" w:id="0">
    <w:p w:rsidR="001B4C88" w:rsidRDefault="001B4C88" w:rsidP="001B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50"/>
      <w:docPartObj>
        <w:docPartGallery w:val="Page Numbers (Bottom of Page)"/>
        <w:docPartUnique/>
      </w:docPartObj>
    </w:sdtPr>
    <w:sdtContent>
      <w:p w:rsidR="001B4C88" w:rsidRDefault="001B4C88">
        <w:pPr>
          <w:pStyle w:val="Alatunniste"/>
        </w:pPr>
        <w:r w:rsidRPr="00A20781">
          <w:rPr>
            <w:noProof/>
            <w:lang w:val="fi-FI"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;v-text-anchor:top" filled="f" stroked="f">
                <v:textbox style="mso-next-textbox:#_x0000_s1026" inset="0,0,0,0">
                  <w:txbxContent>
                    <w:p w:rsidR="001B4C88" w:rsidRDefault="001B4C88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6E2079" w:rsidRPr="006E2079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88" w:rsidRDefault="001B4C88" w:rsidP="001B4C88">
      <w:pPr>
        <w:spacing w:after="0" w:line="240" w:lineRule="auto"/>
      </w:pPr>
      <w:r>
        <w:separator/>
      </w:r>
    </w:p>
  </w:footnote>
  <w:footnote w:type="continuationSeparator" w:id="0">
    <w:p w:rsidR="001B4C88" w:rsidRDefault="001B4C88" w:rsidP="001B4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4C88"/>
    <w:rsid w:val="00030135"/>
    <w:rsid w:val="00035360"/>
    <w:rsid w:val="00071389"/>
    <w:rsid w:val="000C6E51"/>
    <w:rsid w:val="001021DB"/>
    <w:rsid w:val="001B4C88"/>
    <w:rsid w:val="002122EB"/>
    <w:rsid w:val="0022612C"/>
    <w:rsid w:val="00272A82"/>
    <w:rsid w:val="00343C84"/>
    <w:rsid w:val="003D4D63"/>
    <w:rsid w:val="003F3853"/>
    <w:rsid w:val="00403427"/>
    <w:rsid w:val="004279B9"/>
    <w:rsid w:val="00466172"/>
    <w:rsid w:val="00471CFF"/>
    <w:rsid w:val="0047383F"/>
    <w:rsid w:val="004C538A"/>
    <w:rsid w:val="005449FF"/>
    <w:rsid w:val="00565069"/>
    <w:rsid w:val="005A2647"/>
    <w:rsid w:val="00663B09"/>
    <w:rsid w:val="006E2079"/>
    <w:rsid w:val="007521DD"/>
    <w:rsid w:val="0079110A"/>
    <w:rsid w:val="00844046"/>
    <w:rsid w:val="00855C8E"/>
    <w:rsid w:val="00856E3B"/>
    <w:rsid w:val="008A309F"/>
    <w:rsid w:val="00A73B83"/>
    <w:rsid w:val="00A75318"/>
    <w:rsid w:val="00BA161C"/>
    <w:rsid w:val="00BC1CED"/>
    <w:rsid w:val="00C2246A"/>
    <w:rsid w:val="00D364D0"/>
    <w:rsid w:val="00DA1BE6"/>
    <w:rsid w:val="00DE38DC"/>
    <w:rsid w:val="00DF2FF4"/>
    <w:rsid w:val="00E85394"/>
    <w:rsid w:val="00E8635E"/>
    <w:rsid w:val="00E92ABE"/>
    <w:rsid w:val="00F74B9F"/>
    <w:rsid w:val="00F97028"/>
    <w:rsid w:val="00FA04A6"/>
    <w:rsid w:val="00FC2026"/>
    <w:rsid w:val="00FE0C74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B4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B4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B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B4C88"/>
  </w:style>
  <w:style w:type="paragraph" w:styleId="Alatunniste">
    <w:name w:val="footer"/>
    <w:basedOn w:val="Normaali"/>
    <w:link w:val="AlatunnisteChar"/>
    <w:uiPriority w:val="99"/>
    <w:semiHidden/>
    <w:unhideWhenUsed/>
    <w:rsid w:val="001B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B4C88"/>
  </w:style>
  <w:style w:type="paragraph" w:styleId="Seliteteksti">
    <w:name w:val="Balloon Text"/>
    <w:basedOn w:val="Normaali"/>
    <w:link w:val="SelitetekstiChar"/>
    <w:uiPriority w:val="99"/>
    <w:semiHidden/>
    <w:unhideWhenUsed/>
    <w:rsid w:val="008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6E3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F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5650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2021-03-24T03:24:00Z</dcterms:created>
  <dcterms:modified xsi:type="dcterms:W3CDTF">2021-03-24T03:24:00Z</dcterms:modified>
</cp:coreProperties>
</file>