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BB" w:rsidRDefault="000253FA" w:rsidP="000253FA">
      <w:pPr>
        <w:pStyle w:val="Otsikko"/>
      </w:pPr>
      <w:proofErr w:type="spellStart"/>
      <w:r>
        <w:t>Pyramos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Thisbe</w:t>
      </w:r>
      <w:proofErr w:type="spellEnd"/>
      <w:r>
        <w:t xml:space="preserve"> </w:t>
      </w:r>
    </w:p>
    <w:p w:rsidR="000253FA" w:rsidRDefault="000253FA" w:rsidP="000253FA">
      <w:pPr>
        <w:rPr>
          <w:rFonts w:ascii="Comic Sans MS" w:hAnsi="Comic Sans MS"/>
          <w:sz w:val="28"/>
          <w:lang w:val="fi-FI"/>
        </w:rPr>
      </w:pPr>
      <w:proofErr w:type="spellStart"/>
      <w:r w:rsidRPr="000253FA">
        <w:rPr>
          <w:rFonts w:ascii="Comic Sans MS" w:hAnsi="Comic Sans MS"/>
          <w:sz w:val="28"/>
          <w:lang w:val="fi-FI"/>
        </w:rPr>
        <w:t>Baylonin</w:t>
      </w:r>
      <w:proofErr w:type="spellEnd"/>
      <w:r w:rsidRPr="000253FA">
        <w:rPr>
          <w:rFonts w:ascii="Comic Sans MS" w:hAnsi="Comic Sans MS"/>
          <w:sz w:val="28"/>
          <w:lang w:val="fi-FI"/>
        </w:rPr>
        <w:t xml:space="preserve"> kaupungissa eli naapureina kaksi k</w:t>
      </w:r>
      <w:r>
        <w:rPr>
          <w:rFonts w:ascii="Comic Sans MS" w:hAnsi="Comic Sans MS"/>
          <w:sz w:val="28"/>
          <w:lang w:val="fi-FI"/>
        </w:rPr>
        <w:t xml:space="preserve">ilpailevaa sukua. </w:t>
      </w:r>
      <w:proofErr w:type="spellStart"/>
      <w:r>
        <w:rPr>
          <w:rFonts w:ascii="Comic Sans MS" w:hAnsi="Comic Sans MS"/>
          <w:sz w:val="28"/>
          <w:lang w:val="fi-FI"/>
        </w:rPr>
        <w:t>Pyramos</w:t>
      </w:r>
      <w:proofErr w:type="spellEnd"/>
      <w:r>
        <w:rPr>
          <w:rFonts w:ascii="Comic Sans MS" w:hAnsi="Comic Sans MS"/>
          <w:sz w:val="28"/>
          <w:lang w:val="fi-FI"/>
        </w:rPr>
        <w:t xml:space="preserve"> oli ollut lapsuudestaan lähtien naapurin </w:t>
      </w:r>
      <w:proofErr w:type="spellStart"/>
      <w:r>
        <w:rPr>
          <w:rFonts w:ascii="Comic Sans MS" w:hAnsi="Comic Sans MS"/>
          <w:sz w:val="28"/>
          <w:lang w:val="fi-FI"/>
        </w:rPr>
        <w:t>Thisben</w:t>
      </w:r>
      <w:proofErr w:type="spellEnd"/>
      <w:r>
        <w:rPr>
          <w:rFonts w:ascii="Comic Sans MS" w:hAnsi="Comic Sans MS"/>
          <w:sz w:val="28"/>
          <w:lang w:val="fi-FI"/>
        </w:rPr>
        <w:t xml:space="preserve"> ystävä, mutta nuorten vartuttua</w:t>
      </w:r>
      <w:r w:rsidR="007B31FD">
        <w:rPr>
          <w:rFonts w:ascii="Comic Sans MS" w:hAnsi="Comic Sans MS"/>
          <w:sz w:val="28"/>
          <w:lang w:val="fi-FI"/>
        </w:rPr>
        <w:t xml:space="preserve">, heidän kunnioitettavat vanhempansa kielsivät heitä enää tapaamasta toisiaan. Heidän makuuhuoneensa olivat vieretysten ja </w:t>
      </w:r>
      <w:proofErr w:type="spellStart"/>
      <w:r w:rsidR="007B31FD">
        <w:rPr>
          <w:rFonts w:ascii="Comic Sans MS" w:hAnsi="Comic Sans MS"/>
          <w:sz w:val="28"/>
          <w:lang w:val="fi-FI"/>
        </w:rPr>
        <w:t>Pyramoksen</w:t>
      </w:r>
      <w:proofErr w:type="spellEnd"/>
      <w:r w:rsidR="007B31FD">
        <w:rPr>
          <w:rFonts w:ascii="Comic Sans MS" w:hAnsi="Comic Sans MS"/>
          <w:sz w:val="28"/>
          <w:lang w:val="fi-FI"/>
        </w:rPr>
        <w:t xml:space="preserve"> onnistui tehdä seinään reikä, </w:t>
      </w:r>
      <w:proofErr w:type="gramStart"/>
      <w:r w:rsidR="007B31FD">
        <w:rPr>
          <w:rFonts w:ascii="Comic Sans MS" w:hAnsi="Comic Sans MS"/>
          <w:sz w:val="28"/>
          <w:lang w:val="fi-FI"/>
        </w:rPr>
        <w:t>jonka  kautta</w:t>
      </w:r>
      <w:proofErr w:type="gramEnd"/>
      <w:r w:rsidR="007B31FD">
        <w:rPr>
          <w:rFonts w:ascii="Comic Sans MS" w:hAnsi="Comic Sans MS"/>
          <w:sz w:val="28"/>
          <w:lang w:val="fi-FI"/>
        </w:rPr>
        <w:t xml:space="preserve"> saattoivat suudella ja kuiskailla. He rakastuivat toisiinsa ja päättivät mennä naimisiin vastoin vanhempiensa </w:t>
      </w:r>
      <w:r w:rsidR="00EC43E8">
        <w:rPr>
          <w:rFonts w:ascii="Comic Sans MS" w:hAnsi="Comic Sans MS"/>
          <w:sz w:val="28"/>
          <w:lang w:val="fi-FI"/>
        </w:rPr>
        <w:t xml:space="preserve">tahtoa. Niinpä he päättivät eräänä yönä tavata erään </w:t>
      </w:r>
      <w:proofErr w:type="gramStart"/>
      <w:r w:rsidR="00EC43E8">
        <w:rPr>
          <w:rFonts w:ascii="Comic Sans MS" w:hAnsi="Comic Sans MS"/>
          <w:sz w:val="28"/>
          <w:lang w:val="fi-FI"/>
        </w:rPr>
        <w:t>haudan  äärellä</w:t>
      </w:r>
      <w:proofErr w:type="gramEnd"/>
      <w:r w:rsidR="00EC43E8">
        <w:rPr>
          <w:rFonts w:ascii="Comic Sans MS" w:hAnsi="Comic Sans MS"/>
          <w:sz w:val="28"/>
          <w:lang w:val="fi-FI"/>
        </w:rPr>
        <w:t xml:space="preserve"> kaupungin muurien ulkopuolella. </w:t>
      </w:r>
      <w:proofErr w:type="spellStart"/>
      <w:r w:rsidR="00EC43E8">
        <w:rPr>
          <w:rFonts w:ascii="Comic Sans MS" w:hAnsi="Comic Sans MS"/>
          <w:sz w:val="28"/>
          <w:lang w:val="fi-FI"/>
        </w:rPr>
        <w:t>Thisbe</w:t>
      </w:r>
      <w:proofErr w:type="spellEnd"/>
      <w:r w:rsidR="00EC43E8">
        <w:rPr>
          <w:rFonts w:ascii="Comic Sans MS" w:hAnsi="Comic Sans MS"/>
          <w:sz w:val="28"/>
          <w:lang w:val="fi-FI"/>
        </w:rPr>
        <w:t xml:space="preserve"> saapui paikalle, ensimmäisenä yllään morsiushuntu; hänen odotellessaan tuli naarasleijona juomaan </w:t>
      </w:r>
      <w:r w:rsidR="006441EA">
        <w:rPr>
          <w:rFonts w:ascii="Comic Sans MS" w:hAnsi="Comic Sans MS"/>
          <w:sz w:val="28"/>
          <w:lang w:val="fi-FI"/>
        </w:rPr>
        <w:t xml:space="preserve">läheisestä lähteestä – se oli janoinen juuri </w:t>
      </w:r>
      <w:proofErr w:type="gramStart"/>
      <w:r w:rsidR="006441EA">
        <w:rPr>
          <w:rFonts w:ascii="Comic Sans MS" w:hAnsi="Comic Sans MS"/>
          <w:sz w:val="28"/>
          <w:lang w:val="fi-FI"/>
        </w:rPr>
        <w:t>syötyään  ja</w:t>
      </w:r>
      <w:proofErr w:type="gramEnd"/>
      <w:r w:rsidR="006441EA">
        <w:rPr>
          <w:rFonts w:ascii="Comic Sans MS" w:hAnsi="Comic Sans MS"/>
          <w:sz w:val="28"/>
          <w:lang w:val="fi-FI"/>
        </w:rPr>
        <w:t xml:space="preserve"> sen leukapielistä tippui verta. </w:t>
      </w:r>
      <w:proofErr w:type="spellStart"/>
      <w:r w:rsidR="006441EA">
        <w:rPr>
          <w:rFonts w:ascii="Comic Sans MS" w:hAnsi="Comic Sans MS"/>
          <w:sz w:val="28"/>
          <w:lang w:val="fi-FI"/>
        </w:rPr>
        <w:t>Thisbe</w:t>
      </w:r>
      <w:proofErr w:type="spellEnd"/>
      <w:r w:rsidR="006441EA">
        <w:rPr>
          <w:rFonts w:ascii="Comic Sans MS" w:hAnsi="Comic Sans MS"/>
          <w:sz w:val="28"/>
          <w:lang w:val="fi-FI"/>
        </w:rPr>
        <w:t xml:space="preserve"> säikähti ja juoksi luolaan suojaan pudottaen kiireissään huntunsa. Leijona hypähti hänen </w:t>
      </w:r>
      <w:r w:rsidR="00A118A4">
        <w:rPr>
          <w:rFonts w:ascii="Comic Sans MS" w:hAnsi="Comic Sans MS"/>
          <w:sz w:val="28"/>
          <w:lang w:val="fi-FI"/>
        </w:rPr>
        <w:t xml:space="preserve">peräänsä, mutta tavoitti vain hunnun, joka tahraantui </w:t>
      </w:r>
      <w:proofErr w:type="gramStart"/>
      <w:r w:rsidR="00A118A4">
        <w:rPr>
          <w:rFonts w:ascii="Comic Sans MS" w:hAnsi="Comic Sans MS"/>
          <w:sz w:val="28"/>
          <w:lang w:val="fi-FI"/>
        </w:rPr>
        <w:t>pedon  verisestä</w:t>
      </w:r>
      <w:proofErr w:type="gramEnd"/>
      <w:r w:rsidR="00A118A4">
        <w:rPr>
          <w:rFonts w:ascii="Comic Sans MS" w:hAnsi="Comic Sans MS"/>
          <w:sz w:val="28"/>
          <w:lang w:val="fi-FI"/>
        </w:rPr>
        <w:t xml:space="preserve"> harjasta. </w:t>
      </w:r>
    </w:p>
    <w:p w:rsidR="00A118A4" w:rsidRDefault="00A118A4" w:rsidP="000253F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89141" cy="429371"/>
            <wp:effectExtent l="19050" t="0" r="6709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42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A4" w:rsidRDefault="00FE18BB" w:rsidP="000253F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Lopulta </w:t>
      </w:r>
      <w:proofErr w:type="spellStart"/>
      <w:r>
        <w:rPr>
          <w:rFonts w:ascii="Comic Sans MS" w:hAnsi="Comic Sans MS"/>
          <w:sz w:val="28"/>
          <w:lang w:val="fi-FI"/>
        </w:rPr>
        <w:t>Pyramos</w:t>
      </w:r>
      <w:proofErr w:type="spellEnd"/>
      <w:r>
        <w:rPr>
          <w:rFonts w:ascii="Comic Sans MS" w:hAnsi="Comic Sans MS"/>
          <w:sz w:val="28"/>
          <w:lang w:val="fi-FI"/>
        </w:rPr>
        <w:t xml:space="preserve"> saapui kohtauspaikalle, mutta löysi vain verisen hunnun ja leijonan jalanjäljet</w:t>
      </w:r>
      <w:r w:rsidR="00A048BB">
        <w:rPr>
          <w:rFonts w:ascii="Comic Sans MS" w:hAnsi="Comic Sans MS"/>
          <w:sz w:val="28"/>
          <w:lang w:val="fi-FI"/>
        </w:rPr>
        <w:t xml:space="preserve">. Suruissaan </w:t>
      </w:r>
      <w:proofErr w:type="spellStart"/>
      <w:r w:rsidR="00A048BB">
        <w:rPr>
          <w:rFonts w:ascii="Comic Sans MS" w:hAnsi="Comic Sans MS"/>
          <w:sz w:val="28"/>
          <w:lang w:val="fi-FI"/>
        </w:rPr>
        <w:t>Pyramos</w:t>
      </w:r>
      <w:proofErr w:type="spellEnd"/>
      <w:r w:rsidR="00A048BB">
        <w:rPr>
          <w:rFonts w:ascii="Comic Sans MS" w:hAnsi="Comic Sans MS"/>
          <w:sz w:val="28"/>
          <w:lang w:val="fi-FI"/>
        </w:rPr>
        <w:t xml:space="preserve"> surmasi itsensä omalla miekallaan tahraten kohtauspaikalla seisseen silkkiäispuun valkoiset hedelmät punaisiksi. Jätettyään piilopaikkansa </w:t>
      </w:r>
      <w:proofErr w:type="spellStart"/>
      <w:r w:rsidR="00A048BB">
        <w:rPr>
          <w:rFonts w:ascii="Comic Sans MS" w:hAnsi="Comic Sans MS"/>
          <w:sz w:val="28"/>
          <w:lang w:val="fi-FI"/>
        </w:rPr>
        <w:t>Thisbe</w:t>
      </w:r>
      <w:proofErr w:type="spellEnd"/>
      <w:r w:rsidR="00A048BB">
        <w:rPr>
          <w:rFonts w:ascii="Comic Sans MS" w:hAnsi="Comic Sans MS"/>
          <w:sz w:val="28"/>
          <w:lang w:val="fi-FI"/>
        </w:rPr>
        <w:t xml:space="preserve"> löysi </w:t>
      </w:r>
      <w:proofErr w:type="spellStart"/>
      <w:r w:rsidR="00A048BB">
        <w:rPr>
          <w:rFonts w:ascii="Comic Sans MS" w:hAnsi="Comic Sans MS"/>
          <w:sz w:val="28"/>
          <w:lang w:val="fi-FI"/>
        </w:rPr>
        <w:t>Pyramoksen</w:t>
      </w:r>
      <w:proofErr w:type="spellEnd"/>
      <w:r w:rsidR="00A048BB">
        <w:rPr>
          <w:rFonts w:ascii="Comic Sans MS" w:hAnsi="Comic Sans MS"/>
          <w:sz w:val="28"/>
          <w:lang w:val="fi-FI"/>
        </w:rPr>
        <w:t xml:space="preserve"> kuolleena ja surmasi itsensä rakkaansa miekalla. </w:t>
      </w:r>
    </w:p>
    <w:p w:rsidR="00A048BB" w:rsidRDefault="00A048BB" w:rsidP="000253F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89141" cy="421419"/>
            <wp:effectExtent l="19050" t="0" r="6709" b="0"/>
            <wp:docPr id="3" name="Kuva 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42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BB" w:rsidRDefault="00A048BB" w:rsidP="000253F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Nuorten traaginen kuolema </w:t>
      </w:r>
      <w:r w:rsidR="00D849A7">
        <w:rPr>
          <w:rFonts w:ascii="Comic Sans MS" w:hAnsi="Comic Sans MS"/>
          <w:sz w:val="28"/>
          <w:lang w:val="fi-FI"/>
        </w:rPr>
        <w:t xml:space="preserve">masensi heidän vanhempiaan niin suuresti, että he vannoivat ystävyyttä ja hautasivat lastensa tuhkan samaan </w:t>
      </w:r>
      <w:r w:rsidR="00D849A7">
        <w:rPr>
          <w:rFonts w:ascii="Comic Sans MS" w:hAnsi="Comic Sans MS"/>
          <w:sz w:val="28"/>
          <w:lang w:val="fi-FI"/>
        </w:rPr>
        <w:lastRenderedPageBreak/>
        <w:t xml:space="preserve">uurnaan. Kaksi pientä jokea sai nimensä rakastavaisten  mukaan ja vielä nykyäänkin silkkiäispuun hedelmät ovat verenpunaiset. </w:t>
      </w:r>
    </w:p>
    <w:p w:rsidR="000253FA" w:rsidRDefault="000253FA" w:rsidP="000253FA">
      <w:pPr>
        <w:rPr>
          <w:rFonts w:ascii="Comic Sans MS" w:hAnsi="Comic Sans MS"/>
          <w:sz w:val="28"/>
          <w:lang w:val="fi-FI"/>
        </w:rPr>
      </w:pPr>
    </w:p>
    <w:p w:rsidR="000253FA" w:rsidRDefault="000253FA" w:rsidP="000253FA">
      <w:pPr>
        <w:rPr>
          <w:rFonts w:ascii="Comic Sans MS" w:hAnsi="Comic Sans MS"/>
          <w:sz w:val="28"/>
          <w:lang w:val="fi-FI"/>
        </w:rPr>
      </w:pPr>
    </w:p>
    <w:p w:rsidR="000253FA" w:rsidRDefault="000253FA" w:rsidP="000253FA">
      <w:pPr>
        <w:rPr>
          <w:rFonts w:ascii="Comic Sans MS" w:hAnsi="Comic Sans MS"/>
          <w:sz w:val="28"/>
          <w:lang w:val="fi-FI"/>
        </w:rPr>
      </w:pPr>
    </w:p>
    <w:p w:rsidR="000253FA" w:rsidRDefault="000253FA" w:rsidP="000253FA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4794250"/>
            <wp:effectExtent l="19050" t="0" r="0" b="0"/>
            <wp:docPr id="1" name="Kuva 0" descr="this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b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FA" w:rsidRPr="000253FA" w:rsidRDefault="000253FA" w:rsidP="000253FA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Thisbe</w:t>
      </w:r>
      <w:proofErr w:type="spellEnd"/>
    </w:p>
    <w:sectPr w:rsidR="000253FA" w:rsidRPr="000253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BB" w:rsidRDefault="00FE18BB" w:rsidP="000253FA">
      <w:pPr>
        <w:spacing w:after="0" w:line="240" w:lineRule="auto"/>
      </w:pPr>
      <w:r>
        <w:separator/>
      </w:r>
    </w:p>
  </w:endnote>
  <w:endnote w:type="continuationSeparator" w:id="0">
    <w:p w:rsidR="00FE18BB" w:rsidRDefault="00FE18BB" w:rsidP="0002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BB" w:rsidRDefault="00FE18BB" w:rsidP="000253FA">
      <w:pPr>
        <w:spacing w:after="0" w:line="240" w:lineRule="auto"/>
      </w:pPr>
      <w:r>
        <w:separator/>
      </w:r>
    </w:p>
  </w:footnote>
  <w:footnote w:type="continuationSeparator" w:id="0">
    <w:p w:rsidR="00FE18BB" w:rsidRDefault="00FE18BB" w:rsidP="0002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273"/>
      <w:docPartObj>
        <w:docPartGallery w:val="Page Numbers (Top of Page)"/>
        <w:docPartUnique/>
      </w:docPartObj>
    </w:sdtPr>
    <w:sdtContent>
      <w:p w:rsidR="00FE18BB" w:rsidRDefault="00FE18BB">
        <w:pPr>
          <w:pStyle w:val="Yltunniste"/>
          <w:jc w:val="center"/>
        </w:pPr>
        <w:fldSimple w:instr=" PAGE   \* MERGEFORMAT ">
          <w:r w:rsidR="00D849A7">
            <w:rPr>
              <w:noProof/>
            </w:rPr>
            <w:t>1</w:t>
          </w:r>
        </w:fldSimple>
      </w:p>
    </w:sdtContent>
  </w:sdt>
  <w:p w:rsidR="00FE18BB" w:rsidRDefault="00FE18BB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3FA"/>
    <w:rsid w:val="000253FA"/>
    <w:rsid w:val="006441EA"/>
    <w:rsid w:val="007B31FD"/>
    <w:rsid w:val="00A048BB"/>
    <w:rsid w:val="00A118A4"/>
    <w:rsid w:val="00C2010C"/>
    <w:rsid w:val="00D849A7"/>
    <w:rsid w:val="00EC43E8"/>
    <w:rsid w:val="00F22AE1"/>
    <w:rsid w:val="00F35914"/>
    <w:rsid w:val="00FE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25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25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025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53FA"/>
  </w:style>
  <w:style w:type="paragraph" w:styleId="Alatunniste">
    <w:name w:val="footer"/>
    <w:basedOn w:val="Normaali"/>
    <w:link w:val="AlatunnisteChar"/>
    <w:uiPriority w:val="99"/>
    <w:semiHidden/>
    <w:unhideWhenUsed/>
    <w:rsid w:val="00025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253FA"/>
  </w:style>
  <w:style w:type="paragraph" w:styleId="Seliteteksti">
    <w:name w:val="Balloon Text"/>
    <w:basedOn w:val="Normaali"/>
    <w:link w:val="SelitetekstiChar"/>
    <w:uiPriority w:val="99"/>
    <w:semiHidden/>
    <w:unhideWhenUsed/>
    <w:rsid w:val="0002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53F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0253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2020-04-21T04:18:00Z</dcterms:created>
  <dcterms:modified xsi:type="dcterms:W3CDTF">2020-04-21T04:18:00Z</dcterms:modified>
</cp:coreProperties>
</file>